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14" w:rsidRDefault="004B6B14" w:rsidP="004B6B14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4B6B14" w:rsidRDefault="004B6B14" w:rsidP="004B6B14">
      <w:pPr>
        <w:pStyle w:val="ac"/>
        <w:jc w:val="center"/>
      </w:pPr>
      <w:r>
        <w:t>действующих по состоянию на 27.05.2024г НПА, изданных администрацией Надеждинского муниципального образования</w:t>
      </w:r>
    </w:p>
    <w:p w:rsidR="004B6B14" w:rsidRDefault="004B6B14" w:rsidP="004B6B14">
      <w:pPr>
        <w:pStyle w:val="ac"/>
      </w:pPr>
      <w:r>
        <w:t xml:space="preserve">                                           ( Постановления)</w:t>
      </w:r>
    </w:p>
    <w:p w:rsidR="004B6B14" w:rsidRDefault="004B6B14" w:rsidP="004B6B14">
      <w:pPr>
        <w:pStyle w:val="ac"/>
        <w:jc w:val="center"/>
      </w:pPr>
    </w:p>
    <w:p w:rsidR="004B6B14" w:rsidRDefault="004B6B14" w:rsidP="004B6B14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4B6B14" w:rsidTr="004B6B14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B14" w:rsidRDefault="004B6B14">
            <w:pPr>
              <w:jc w:val="both"/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4B6B14" w:rsidRDefault="004B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№46/1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01.07.2023г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6B14" w:rsidTr="004B6B1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4B6B14" w:rsidRDefault="004B6B14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4B6B14" w:rsidRDefault="004B6B14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07.07.2022г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или) земельных участков, находящихся в муниципальной собственности, земельных участков находящихся в частной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4B6B14" w:rsidRDefault="004B6B14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4B6B14" w:rsidRDefault="004B6B14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2024год.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№69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поддержки и развитию культуры в Надеждинском муниципальном образовании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№11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12.03.2024г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B6B14" w:rsidTr="004B6B14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B14" w:rsidRDefault="004B6B14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B14" w:rsidRDefault="004B6B1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4B6B14" w:rsidRDefault="004B6B14" w:rsidP="004B6B14"/>
    <w:p w:rsidR="004B6B14" w:rsidRDefault="004B6B14" w:rsidP="004B6B14"/>
    <w:p w:rsidR="004B6B14" w:rsidRDefault="004B6B14" w:rsidP="004B6B14"/>
    <w:p w:rsidR="004B6B14" w:rsidRDefault="004B6B14" w:rsidP="004B6B14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B14"/>
    <w:rsid w:val="00091342"/>
    <w:rsid w:val="000950DF"/>
    <w:rsid w:val="000A1786"/>
    <w:rsid w:val="0020736A"/>
    <w:rsid w:val="00274BCD"/>
    <w:rsid w:val="002A4F5E"/>
    <w:rsid w:val="003F63A8"/>
    <w:rsid w:val="004B407B"/>
    <w:rsid w:val="004B6B14"/>
    <w:rsid w:val="004C57E2"/>
    <w:rsid w:val="005B3A96"/>
    <w:rsid w:val="007A00A7"/>
    <w:rsid w:val="009B306E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1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4B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B14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4B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B14"/>
    <w:rPr>
      <w:rFonts w:eastAsia="Times New Roman"/>
    </w:rPr>
  </w:style>
  <w:style w:type="paragraph" w:styleId="a7">
    <w:name w:val="Subtitle"/>
    <w:basedOn w:val="a"/>
    <w:link w:val="11"/>
    <w:qFormat/>
    <w:rsid w:val="004B6B14"/>
    <w:pPr>
      <w:spacing w:after="0" w:line="240" w:lineRule="auto"/>
    </w:pPr>
    <w:rPr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4B6B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4B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B14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4B6B14"/>
    <w:rPr>
      <w:rFonts w:eastAsia="Times New Roman"/>
    </w:rPr>
  </w:style>
  <w:style w:type="paragraph" w:styleId="ac">
    <w:name w:val="No Spacing"/>
    <w:link w:val="ab"/>
    <w:qFormat/>
    <w:rsid w:val="004B6B14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4B6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4B6B14"/>
    <w:rPr>
      <w:rFonts w:eastAsia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4B6B14"/>
    <w:rPr>
      <w:rFonts w:eastAsia="Times New Roman"/>
    </w:rPr>
  </w:style>
  <w:style w:type="character" w:customStyle="1" w:styleId="11">
    <w:name w:val="Подзаголовок Знак1"/>
    <w:basedOn w:val="a0"/>
    <w:link w:val="a7"/>
    <w:locked/>
    <w:rsid w:val="004B6B14"/>
    <w:rPr>
      <w:rFonts w:eastAsia="Times New Roman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4B6B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4386</Words>
  <Characters>25002</Characters>
  <Application>Microsoft Office Word</Application>
  <DocSecurity>0</DocSecurity>
  <Lines>208</Lines>
  <Paragraphs>58</Paragraphs>
  <ScaleCrop>false</ScaleCrop>
  <Company/>
  <LinksUpToDate>false</LinksUpToDate>
  <CharactersWithSpaces>29330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2024-05-27T05:20:00Z</dcterms:created>
  <dcterms:modified xsi:type="dcterms:W3CDTF">2024-05-27T05:23:00Z</dcterms:modified>
</cp:coreProperties>
</file>