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ED" w:rsidRPr="00A75373" w:rsidRDefault="00C01D91" w:rsidP="001675ED">
      <w:pPr>
        <w:pStyle w:val="ad"/>
        <w:tabs>
          <w:tab w:val="left" w:pos="9356"/>
        </w:tabs>
        <w:jc w:val="center"/>
        <w:rPr>
          <w:b/>
          <w:bCs/>
          <w:sz w:val="16"/>
          <w:szCs w:val="16"/>
        </w:rPr>
      </w:pPr>
      <w:r w:rsidRPr="00C01D91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0.6pt;margin-top:0;width:54pt;height:1in;z-index:251659264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8" DrawAspect="Content" ObjectID="_1662209667" r:id="rId8"/>
        </w:pict>
      </w:r>
      <w:r w:rsidR="001675ED">
        <w:rPr>
          <w:b/>
          <w:bCs/>
          <w:sz w:val="48"/>
          <w:szCs w:val="48"/>
        </w:rPr>
        <w:t>Совет</w:t>
      </w:r>
    </w:p>
    <w:p w:rsidR="001675ED" w:rsidRPr="00A75373" w:rsidRDefault="001675ED" w:rsidP="001675ED">
      <w:pPr>
        <w:pStyle w:val="ad"/>
        <w:jc w:val="center"/>
        <w:rPr>
          <w:b/>
          <w:sz w:val="40"/>
        </w:rPr>
      </w:pPr>
      <w:r w:rsidRPr="00A75373">
        <w:rPr>
          <w:b/>
          <w:sz w:val="40"/>
          <w:szCs w:val="40"/>
        </w:rPr>
        <w:t>Надеждинского</w:t>
      </w:r>
      <w:r w:rsidRPr="00A75373">
        <w:rPr>
          <w:b/>
          <w:szCs w:val="28"/>
        </w:rPr>
        <w:t xml:space="preserve"> </w:t>
      </w:r>
      <w:r w:rsidRPr="00A75373">
        <w:rPr>
          <w:b/>
          <w:sz w:val="40"/>
        </w:rPr>
        <w:t>муниципального образования</w:t>
      </w:r>
    </w:p>
    <w:p w:rsidR="001675ED" w:rsidRPr="00A75373" w:rsidRDefault="001675ED" w:rsidP="001675ED">
      <w:pPr>
        <w:pStyle w:val="ad"/>
        <w:jc w:val="center"/>
        <w:rPr>
          <w:b/>
          <w:sz w:val="40"/>
          <w:lang w:val="ru-RU"/>
        </w:rPr>
      </w:pPr>
      <w:r w:rsidRPr="00A75373">
        <w:rPr>
          <w:b/>
          <w:sz w:val="40"/>
        </w:rPr>
        <w:t>Пугачевского муниципального района</w:t>
      </w:r>
    </w:p>
    <w:p w:rsidR="001675ED" w:rsidRPr="00A75373" w:rsidRDefault="001675ED" w:rsidP="001675ED">
      <w:pPr>
        <w:pStyle w:val="ad"/>
        <w:spacing w:after="240"/>
        <w:jc w:val="center"/>
        <w:rPr>
          <w:b/>
          <w:sz w:val="40"/>
        </w:rPr>
      </w:pPr>
      <w:r w:rsidRPr="00A75373">
        <w:rPr>
          <w:b/>
          <w:sz w:val="40"/>
        </w:rPr>
        <w:t>Саратовской области</w:t>
      </w:r>
    </w:p>
    <w:p w:rsidR="001675ED" w:rsidRPr="001675ED" w:rsidRDefault="001675ED" w:rsidP="001675ED">
      <w:pPr>
        <w:pStyle w:val="5"/>
        <w:spacing w:after="240"/>
        <w:jc w:val="center"/>
        <w:rPr>
          <w:rFonts w:ascii="Times New Roman" w:hAnsi="Times New Roman" w:cs="Times New Roman"/>
          <w:b/>
          <w:bCs/>
          <w:iCs/>
          <w:color w:val="auto"/>
          <w:sz w:val="44"/>
        </w:rPr>
      </w:pPr>
      <w:r w:rsidRPr="001675ED">
        <w:rPr>
          <w:rFonts w:ascii="Times New Roman" w:hAnsi="Times New Roman" w:cs="Times New Roman"/>
          <w:b/>
          <w:bCs/>
          <w:iCs/>
          <w:color w:val="auto"/>
          <w:sz w:val="44"/>
        </w:rPr>
        <w:t>Р Е Ш Е Н И Е</w:t>
      </w:r>
    </w:p>
    <w:p w:rsidR="00BC729E" w:rsidRDefault="00BC729E" w:rsidP="00BC72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C7D32">
        <w:rPr>
          <w:rFonts w:ascii="Times New Roman" w:hAnsi="Times New Roman"/>
          <w:b/>
          <w:sz w:val="28"/>
          <w:szCs w:val="28"/>
        </w:rPr>
        <w:t xml:space="preserve">от </w:t>
      </w:r>
      <w:r w:rsidR="009D2011">
        <w:rPr>
          <w:rFonts w:ascii="Times New Roman" w:hAnsi="Times New Roman"/>
          <w:b/>
          <w:sz w:val="28"/>
          <w:szCs w:val="28"/>
        </w:rPr>
        <w:t>18 сентября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Pr="00AC7D32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2011">
        <w:rPr>
          <w:rFonts w:ascii="Times New Roman" w:hAnsi="Times New Roman"/>
          <w:b/>
          <w:sz w:val="28"/>
          <w:szCs w:val="28"/>
        </w:rPr>
        <w:t>86</w:t>
      </w:r>
    </w:p>
    <w:p w:rsidR="00BC729E" w:rsidRPr="002A4A0E" w:rsidRDefault="00BC729E" w:rsidP="00BC729E">
      <w:pPr>
        <w:pStyle w:val="a6"/>
        <w:tabs>
          <w:tab w:val="left" w:pos="7995"/>
        </w:tabs>
        <w:rPr>
          <w:rFonts w:ascii="Times New Roman" w:hAnsi="Times New Roman"/>
          <w:sz w:val="24"/>
          <w:szCs w:val="24"/>
        </w:rPr>
      </w:pPr>
    </w:p>
    <w:p w:rsidR="00BC729E" w:rsidRDefault="001675ED" w:rsidP="001675ED">
      <w:pPr>
        <w:pStyle w:val="ConsPlusNormal"/>
        <w:ind w:right="36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реализации инициативных проектов</w:t>
      </w:r>
      <w:r w:rsidR="00DB76C2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BC729E" w:rsidRPr="005165B8">
        <w:rPr>
          <w:rFonts w:ascii="Times New Roman" w:hAnsi="Times New Roman"/>
          <w:b/>
          <w:sz w:val="28"/>
          <w:szCs w:val="28"/>
        </w:rPr>
        <w:t xml:space="preserve">в </w:t>
      </w:r>
      <w:r w:rsidR="00BC729E">
        <w:rPr>
          <w:rFonts w:ascii="Times New Roman" w:hAnsi="Times New Roman"/>
          <w:b/>
          <w:sz w:val="28"/>
          <w:szCs w:val="28"/>
        </w:rPr>
        <w:t>Надеждинском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729E" w:rsidRPr="005165B8">
        <w:rPr>
          <w:rFonts w:ascii="Times New Roman" w:hAnsi="Times New Roman"/>
          <w:b/>
          <w:sz w:val="28"/>
          <w:szCs w:val="28"/>
        </w:rPr>
        <w:t>муниципальном</w:t>
      </w:r>
      <w:r w:rsidR="00DB76C2">
        <w:rPr>
          <w:rFonts w:ascii="Times New Roman" w:hAnsi="Times New Roman"/>
          <w:b/>
          <w:sz w:val="28"/>
          <w:szCs w:val="28"/>
        </w:rPr>
        <w:t xml:space="preserve"> </w:t>
      </w:r>
      <w:r w:rsidR="00BC729E" w:rsidRPr="005165B8">
        <w:rPr>
          <w:rFonts w:ascii="Times New Roman" w:hAnsi="Times New Roman"/>
          <w:b/>
          <w:sz w:val="28"/>
          <w:szCs w:val="28"/>
        </w:rPr>
        <w:t xml:space="preserve">образовании </w:t>
      </w:r>
      <w:r w:rsidR="00BC729E">
        <w:rPr>
          <w:rFonts w:ascii="Times New Roman" w:hAnsi="Times New Roman"/>
          <w:b/>
          <w:sz w:val="28"/>
          <w:szCs w:val="28"/>
        </w:rPr>
        <w:t>Пугачевского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729E">
        <w:rPr>
          <w:rFonts w:ascii="Times New Roman" w:hAnsi="Times New Roman"/>
          <w:b/>
          <w:sz w:val="28"/>
          <w:szCs w:val="28"/>
        </w:rPr>
        <w:t>муниципального</w:t>
      </w:r>
      <w:r w:rsidR="00DB76C2">
        <w:rPr>
          <w:rFonts w:ascii="Times New Roman" w:hAnsi="Times New Roman"/>
          <w:b/>
          <w:sz w:val="28"/>
          <w:szCs w:val="28"/>
        </w:rPr>
        <w:t xml:space="preserve"> района Саратовской области</w:t>
      </w:r>
    </w:p>
    <w:p w:rsidR="00BC729E" w:rsidRPr="00F47913" w:rsidRDefault="00BC729E" w:rsidP="00BC7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5ED" w:rsidRPr="001675ED" w:rsidRDefault="00F47913" w:rsidP="001675E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9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целях реализации мероприятий, имеющих приоритетное значение для жителей муниципального образования, по решению вопросов местного значения или иных вопросов, право </w:t>
      </w:r>
      <w:proofErr w:type="gramStart"/>
      <w:r w:rsidRPr="00F47913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решения</w:t>
      </w:r>
      <w:proofErr w:type="gramEnd"/>
      <w:r w:rsidRPr="00F479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которых предоставлено органам местного самоуправления</w:t>
      </w:r>
      <w:r w:rsidR="00BC729E" w:rsidRPr="00F4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729E" w:rsidRPr="00D8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675ED">
        <w:rPr>
          <w:rFonts w:ascii="Times New Roman" w:hAnsi="Times New Roman"/>
          <w:sz w:val="28"/>
          <w:szCs w:val="28"/>
        </w:rPr>
        <w:t>уководствуясь Федеральным законом от 20.07.2020 № 236-ФЗ «</w:t>
      </w:r>
      <w:r w:rsidR="001675ED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Федеральный закон «Об общих принципах организации местного самоуправления в Российской Федерации»</w:t>
      </w:r>
      <w:r w:rsidR="001675ED">
        <w:rPr>
          <w:rFonts w:ascii="Times New Roman" w:hAnsi="Times New Roman"/>
          <w:sz w:val="28"/>
          <w:szCs w:val="28"/>
        </w:rPr>
        <w:t>,</w:t>
      </w:r>
      <w:r w:rsidR="00BC729E" w:rsidRPr="00D8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29E" w:rsidRPr="005165B8">
        <w:rPr>
          <w:rFonts w:ascii="Times New Roman" w:hAnsi="Times New Roman"/>
          <w:spacing w:val="-3"/>
          <w:sz w:val="28"/>
          <w:szCs w:val="28"/>
        </w:rPr>
        <w:t xml:space="preserve">руководствуясь Уставом </w:t>
      </w:r>
      <w:r w:rsidR="00BC729E">
        <w:rPr>
          <w:rFonts w:ascii="Times New Roman" w:hAnsi="Times New Roman"/>
          <w:spacing w:val="-3"/>
          <w:sz w:val="28"/>
          <w:szCs w:val="28"/>
        </w:rPr>
        <w:t>Надеждинского</w:t>
      </w:r>
      <w:r w:rsidR="00BC729E" w:rsidRPr="005165B8">
        <w:rPr>
          <w:rFonts w:ascii="Times New Roman" w:hAnsi="Times New Roman"/>
          <w:spacing w:val="-3"/>
          <w:sz w:val="28"/>
          <w:szCs w:val="28"/>
        </w:rPr>
        <w:t xml:space="preserve"> муниципального образования </w:t>
      </w:r>
      <w:r w:rsidR="00BC729E" w:rsidRPr="005165B8">
        <w:rPr>
          <w:rFonts w:ascii="Times New Roman" w:hAnsi="Times New Roman"/>
          <w:spacing w:val="-8"/>
          <w:sz w:val="28"/>
          <w:szCs w:val="28"/>
        </w:rPr>
        <w:t>Пугачев</w:t>
      </w:r>
      <w:r w:rsidR="00BC729E">
        <w:rPr>
          <w:rFonts w:ascii="Times New Roman" w:hAnsi="Times New Roman"/>
          <w:spacing w:val="-8"/>
          <w:sz w:val="28"/>
          <w:szCs w:val="28"/>
        </w:rPr>
        <w:t>ского муниципального района Саратовской области</w:t>
      </w:r>
      <w:r w:rsidR="00BC729E" w:rsidRPr="005165B8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1675ED" w:rsidRPr="001675ED">
        <w:rPr>
          <w:rFonts w:ascii="Times New Roman" w:hAnsi="Times New Roman" w:cs="Times New Roman"/>
          <w:b/>
          <w:sz w:val="28"/>
          <w:szCs w:val="28"/>
        </w:rPr>
        <w:t>Совет Надеждинского муниципального образования РЕШИЛ:</w:t>
      </w:r>
    </w:p>
    <w:p w:rsidR="00BC729E" w:rsidRDefault="00C953C5" w:rsidP="00C95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675ED">
        <w:rPr>
          <w:rFonts w:ascii="Times New Roman" w:hAnsi="Times New Roman" w:cs="Times New Roman"/>
          <w:sz w:val="28"/>
          <w:szCs w:val="28"/>
        </w:rPr>
        <w:t xml:space="preserve">Утвердить Порядок реализации инициативных проектов </w:t>
      </w:r>
      <w:r w:rsidR="00BC729E" w:rsidRPr="00C9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Надеждинском муниципальном образовании Пугачевского муниципального района Саратовской области согласно приложению</w:t>
      </w:r>
      <w:r w:rsidR="00C41194" w:rsidRPr="00C9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C9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194" w:rsidRPr="00C9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9D2011" w:rsidRPr="009D2011" w:rsidRDefault="009D2011" w:rsidP="009D201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011">
        <w:rPr>
          <w:rFonts w:ascii="Times New Roman" w:hAnsi="Times New Roman" w:cs="Times New Roman"/>
          <w:sz w:val="28"/>
          <w:szCs w:val="28"/>
        </w:rPr>
        <w:t>2. Обнародовать настоящее решение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:rsidR="00BC729E" w:rsidRPr="009D2011" w:rsidRDefault="009D2011" w:rsidP="009D201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011"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</w:t>
      </w:r>
      <w:r w:rsidR="00BC729E" w:rsidRPr="009D2011">
        <w:rPr>
          <w:rFonts w:ascii="Times New Roman" w:hAnsi="Times New Roman" w:cs="Times New Roman"/>
          <w:sz w:val="28"/>
          <w:szCs w:val="28"/>
        </w:rPr>
        <w:t>.</w:t>
      </w:r>
    </w:p>
    <w:p w:rsidR="00C953C5" w:rsidRDefault="00C953C5" w:rsidP="00BC729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C729E" w:rsidRPr="00EE213F" w:rsidRDefault="00BC729E" w:rsidP="00BC729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Надеждинского</w:t>
      </w:r>
    </w:p>
    <w:p w:rsidR="00BC729E" w:rsidRDefault="00BC729E" w:rsidP="00BC729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C729E" w:rsidRPr="00C41194" w:rsidRDefault="00BC729E" w:rsidP="00C4119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E213F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района: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E213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EE213F">
        <w:rPr>
          <w:rFonts w:ascii="Times New Roman" w:hAnsi="Times New Roman"/>
          <w:b/>
          <w:sz w:val="28"/>
          <w:szCs w:val="28"/>
        </w:rPr>
        <w:t>А.Ф. Корнеев</w:t>
      </w:r>
    </w:p>
    <w:p w:rsidR="009D2011" w:rsidRDefault="00BC729E" w:rsidP="009D2011">
      <w:pPr>
        <w:pStyle w:val="a6"/>
        <w:ind w:left="5529"/>
        <w:jc w:val="both"/>
        <w:rPr>
          <w:rFonts w:ascii="Times New Roman" w:hAnsi="Times New Roman"/>
          <w:bCs/>
          <w:sz w:val="28"/>
          <w:szCs w:val="28"/>
        </w:rPr>
      </w:pPr>
      <w:r w:rsidRPr="00514DE6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41194">
        <w:rPr>
          <w:rFonts w:ascii="Times New Roman" w:hAnsi="Times New Roman"/>
          <w:bCs/>
          <w:sz w:val="28"/>
          <w:szCs w:val="28"/>
        </w:rPr>
        <w:t>№1</w:t>
      </w:r>
      <w:r w:rsidR="009D20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067DED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Надеждинского</w:t>
      </w:r>
      <w:r w:rsidR="009D20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9D20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Пугачевского муниципального</w:t>
      </w:r>
      <w:r w:rsidR="009D20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514DE6">
        <w:rPr>
          <w:rFonts w:ascii="Times New Roman" w:hAnsi="Times New Roman"/>
          <w:bCs/>
          <w:sz w:val="28"/>
          <w:szCs w:val="28"/>
        </w:rPr>
        <w:t>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  <w:r w:rsidR="009D2011">
        <w:rPr>
          <w:rFonts w:ascii="Times New Roman" w:hAnsi="Times New Roman"/>
          <w:bCs/>
          <w:sz w:val="28"/>
          <w:szCs w:val="28"/>
        </w:rPr>
        <w:t xml:space="preserve"> </w:t>
      </w:r>
    </w:p>
    <w:p w:rsidR="00BC729E" w:rsidRDefault="00BC729E" w:rsidP="009D2011">
      <w:pPr>
        <w:pStyle w:val="a6"/>
        <w:ind w:left="55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D2011">
        <w:rPr>
          <w:rFonts w:ascii="Times New Roman" w:hAnsi="Times New Roman"/>
          <w:bCs/>
          <w:sz w:val="28"/>
          <w:szCs w:val="28"/>
        </w:rPr>
        <w:t xml:space="preserve">18 сентября 2020 </w:t>
      </w:r>
      <w:r>
        <w:rPr>
          <w:rFonts w:ascii="Times New Roman" w:hAnsi="Times New Roman"/>
          <w:bCs/>
          <w:sz w:val="28"/>
          <w:szCs w:val="28"/>
        </w:rPr>
        <w:t xml:space="preserve">года № </w:t>
      </w:r>
      <w:r w:rsidR="009D2011">
        <w:rPr>
          <w:rFonts w:ascii="Times New Roman" w:hAnsi="Times New Roman"/>
          <w:bCs/>
          <w:sz w:val="28"/>
          <w:szCs w:val="28"/>
        </w:rPr>
        <w:t>86</w:t>
      </w:r>
    </w:p>
    <w:p w:rsidR="00BC729E" w:rsidRDefault="00BC729E" w:rsidP="00BC7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29E" w:rsidRPr="00BD210E" w:rsidRDefault="00BC729E" w:rsidP="00BC7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Р Я Д О К</w:t>
      </w:r>
    </w:p>
    <w:p w:rsidR="00BC729E" w:rsidRDefault="00D251B1" w:rsidP="00BC72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инициативных проектов в</w:t>
      </w:r>
      <w:r w:rsidR="00BC729E" w:rsidRPr="003C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729E" w:rsidRPr="003C495B">
        <w:rPr>
          <w:rFonts w:ascii="Times New Roman" w:hAnsi="Times New Roman" w:cs="Times New Roman"/>
          <w:b/>
          <w:bCs/>
          <w:sz w:val="28"/>
          <w:szCs w:val="28"/>
        </w:rPr>
        <w:t>Надеждинско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C729E" w:rsidRPr="003C495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C729E" w:rsidRPr="003C495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C729E" w:rsidRPr="003C495B">
        <w:rPr>
          <w:rFonts w:ascii="Times New Roman" w:hAnsi="Times New Roman" w:cs="Times New Roman"/>
          <w:b/>
          <w:bCs/>
          <w:sz w:val="28"/>
          <w:szCs w:val="28"/>
        </w:rPr>
        <w:t xml:space="preserve"> Пугачевского муниципального района Саратовской области</w:t>
      </w:r>
    </w:p>
    <w:p w:rsidR="00CE504D" w:rsidRDefault="00F47913" w:rsidP="00C953C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E504D" w:rsidRPr="00CE504D">
        <w:rPr>
          <w:rFonts w:ascii="Times New Roman" w:hAnsi="Times New Roman" w:cs="Times New Roman"/>
          <w:color w:val="000000"/>
          <w:sz w:val="28"/>
          <w:szCs w:val="28"/>
        </w:rPr>
        <w:t xml:space="preserve">. Для целей настоящего порядка используются следующие основные понятия: </w:t>
      </w:r>
    </w:p>
    <w:p w:rsidR="009D2011" w:rsidRDefault="00336258" w:rsidP="00CE504D">
      <w:pPr>
        <w:pStyle w:val="ConsPlusNormal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="00D251B1" w:rsidRPr="00236F5E">
        <w:rPr>
          <w:rFonts w:ascii="Times New Roman" w:hAnsi="Times New Roman"/>
          <w:b/>
          <w:sz w:val="28"/>
          <w:szCs w:val="28"/>
        </w:rPr>
        <w:t>инициативный проект</w:t>
      </w:r>
      <w:r w:rsidR="00D251B1" w:rsidRPr="00236F5E">
        <w:rPr>
          <w:rFonts w:ascii="Times New Roman" w:hAnsi="Times New Roman"/>
          <w:sz w:val="28"/>
          <w:szCs w:val="28"/>
        </w:rPr>
        <w:t xml:space="preserve"> - </w:t>
      </w:r>
      <w:r w:rsidR="00D251B1" w:rsidRPr="00236F5E">
        <w:rPr>
          <w:rFonts w:ascii="Times New Roman" w:eastAsia="HiddenHorzOCR" w:hAnsi="Times New Roman"/>
          <w:sz w:val="28"/>
          <w:szCs w:val="28"/>
        </w:rPr>
        <w:t>проект, посредством которого обеспечивается участие жителей муниципального образования 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муниципального образования.</w:t>
      </w:r>
      <w:r w:rsidR="009D2011">
        <w:rPr>
          <w:rFonts w:ascii="Times New Roman" w:eastAsia="HiddenHorzOCR" w:hAnsi="Times New Roman"/>
          <w:sz w:val="28"/>
          <w:szCs w:val="28"/>
        </w:rPr>
        <w:t xml:space="preserve"> </w:t>
      </w:r>
    </w:p>
    <w:p w:rsidR="009D2011" w:rsidRDefault="00336258" w:rsidP="00CE50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</w:t>
      </w:r>
      <w:r w:rsidR="00D251B1" w:rsidRPr="00236F5E">
        <w:rPr>
          <w:rFonts w:ascii="Times New Roman" w:hAnsi="Times New Roman"/>
          <w:b/>
          <w:sz w:val="28"/>
          <w:szCs w:val="28"/>
        </w:rPr>
        <w:t>участники инициативных проектов</w:t>
      </w:r>
      <w:r w:rsidR="00D251B1" w:rsidRPr="00236F5E">
        <w:rPr>
          <w:rFonts w:ascii="Times New Roman" w:hAnsi="Times New Roman"/>
          <w:sz w:val="28"/>
          <w:szCs w:val="28"/>
        </w:rPr>
        <w:t xml:space="preserve"> - жители </w:t>
      </w:r>
      <w:r w:rsidR="000853E5">
        <w:rPr>
          <w:rFonts w:ascii="Times New Roman" w:hAnsi="Times New Roman"/>
          <w:sz w:val="28"/>
          <w:szCs w:val="28"/>
        </w:rPr>
        <w:t xml:space="preserve">Надеждинского </w:t>
      </w:r>
      <w:r w:rsidR="00D251B1" w:rsidRPr="00236F5E">
        <w:rPr>
          <w:rFonts w:ascii="Times New Roman" w:hAnsi="Times New Roman"/>
          <w:sz w:val="28"/>
          <w:szCs w:val="28"/>
        </w:rPr>
        <w:t>муниципального образования Пугачевского муниципального района, территориальные общественные самоуправления (далее - ТОС), индивидуальные предприниматели, юридические лица;</w:t>
      </w:r>
      <w:r w:rsidR="009D2011">
        <w:rPr>
          <w:rFonts w:ascii="Times New Roman" w:hAnsi="Times New Roman"/>
          <w:sz w:val="28"/>
          <w:szCs w:val="28"/>
        </w:rPr>
        <w:t xml:space="preserve"> </w:t>
      </w:r>
    </w:p>
    <w:p w:rsidR="009D2011" w:rsidRDefault="00336258" w:rsidP="00CE50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</w:t>
      </w:r>
      <w:r w:rsidR="00D251B1" w:rsidRPr="00236F5E">
        <w:rPr>
          <w:rFonts w:ascii="Times New Roman" w:hAnsi="Times New Roman"/>
          <w:b/>
          <w:sz w:val="28"/>
          <w:szCs w:val="28"/>
        </w:rPr>
        <w:t>инициативная группа</w:t>
      </w:r>
      <w:r w:rsidR="00D251B1" w:rsidRPr="00236F5E">
        <w:rPr>
          <w:rFonts w:ascii="Times New Roman" w:hAnsi="Times New Roman"/>
          <w:sz w:val="28"/>
          <w:szCs w:val="28"/>
        </w:rPr>
        <w:t xml:space="preserve"> - группа жителей, </w:t>
      </w:r>
      <w:proofErr w:type="spellStart"/>
      <w:r w:rsidR="00D251B1" w:rsidRPr="00236F5E">
        <w:rPr>
          <w:rFonts w:ascii="Times New Roman" w:hAnsi="Times New Roman"/>
          <w:sz w:val="28"/>
          <w:szCs w:val="28"/>
        </w:rPr>
        <w:t>самоорганизованная</w:t>
      </w:r>
      <w:proofErr w:type="spellEnd"/>
      <w:r w:rsidR="00D251B1" w:rsidRPr="00236F5E">
        <w:rPr>
          <w:rFonts w:ascii="Times New Roman" w:hAnsi="Times New Roman"/>
          <w:sz w:val="28"/>
          <w:szCs w:val="28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 инициативного проекта;</w:t>
      </w:r>
      <w:r w:rsidR="009D2011">
        <w:rPr>
          <w:rFonts w:ascii="Times New Roman" w:hAnsi="Times New Roman"/>
          <w:sz w:val="28"/>
          <w:szCs w:val="28"/>
        </w:rPr>
        <w:t xml:space="preserve"> </w:t>
      </w:r>
    </w:p>
    <w:p w:rsidR="00CE504D" w:rsidRDefault="00336258" w:rsidP="00CE50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 </w:t>
      </w:r>
      <w:r w:rsidR="00D251B1" w:rsidRPr="00236F5E">
        <w:rPr>
          <w:rFonts w:ascii="Times New Roman" w:hAnsi="Times New Roman"/>
          <w:b/>
          <w:sz w:val="28"/>
          <w:szCs w:val="28"/>
        </w:rPr>
        <w:t xml:space="preserve">конкурсная комиссия по проведению конкурсного отбора инициативных проектов </w:t>
      </w:r>
      <w:r w:rsidR="00D251B1" w:rsidRPr="00236F5E">
        <w:rPr>
          <w:rFonts w:ascii="Times New Roman" w:hAnsi="Times New Roman"/>
          <w:sz w:val="28"/>
          <w:szCs w:val="28"/>
        </w:rPr>
        <w:t>(далее - конкурсная комиссия) - коллегиальный орган, созданный для проведения конкурсного отбора инициативных проектов</w:t>
      </w:r>
      <w:r w:rsidR="00D251B1">
        <w:rPr>
          <w:rFonts w:ascii="Times New Roman" w:hAnsi="Times New Roman"/>
          <w:sz w:val="28"/>
          <w:szCs w:val="28"/>
        </w:rPr>
        <w:t>.</w:t>
      </w:r>
    </w:p>
    <w:p w:rsidR="00BC08A7" w:rsidRDefault="00BC08A7" w:rsidP="00CE50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2. Определение инициативных проектов для рассмотрения администрацией </w:t>
      </w:r>
      <w:r w:rsidR="00F47913"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:rsidR="009D2011" w:rsidRDefault="00336258" w:rsidP="009D201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участвует в разработке технической документации проекта, мониторинге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инициативных проектов.</w:t>
      </w:r>
      <w:r w:rsidR="009D2011">
        <w:rPr>
          <w:rFonts w:ascii="Times New Roman" w:hAnsi="Times New Roman"/>
          <w:sz w:val="28"/>
          <w:szCs w:val="28"/>
        </w:rPr>
        <w:t xml:space="preserve"> </w:t>
      </w:r>
    </w:p>
    <w:p w:rsidR="009D2011" w:rsidRDefault="00336258" w:rsidP="009D201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lastRenderedPageBreak/>
        <w:t xml:space="preserve">По итогам проведения собрания оформляется протокол по форме, определенной настоящим Порядком (приложения </w:t>
      </w:r>
      <w:r w:rsidRPr="00F47913">
        <w:rPr>
          <w:rFonts w:ascii="Times New Roman" w:hAnsi="Times New Roman"/>
          <w:sz w:val="28"/>
          <w:szCs w:val="28"/>
        </w:rPr>
        <w:t>1,</w:t>
      </w:r>
      <w:hyperlink w:anchor="P171" w:history="1">
        <w:r w:rsidR="00F47913">
          <w:rPr>
            <w:rStyle w:val="a3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236F5E">
        <w:rPr>
          <w:rFonts w:ascii="Times New Roman" w:hAnsi="Times New Roman"/>
          <w:sz w:val="28"/>
          <w:szCs w:val="28"/>
        </w:rPr>
        <w:t>).</w:t>
      </w:r>
    </w:p>
    <w:p w:rsidR="00336258" w:rsidRPr="00236F5E" w:rsidRDefault="00336258" w:rsidP="009D201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Инициативная группа может собирать подписи в поддержку инициативного проекта. Результаты сбора подписей оформляются в подписных листах по форме, определенной приложением </w:t>
      </w:r>
      <w:r w:rsidR="00BC08A7">
        <w:rPr>
          <w:rFonts w:ascii="Times New Roman" w:hAnsi="Times New Roman"/>
          <w:sz w:val="28"/>
          <w:szCs w:val="28"/>
        </w:rPr>
        <w:t>6</w:t>
      </w:r>
      <w:r w:rsidRPr="00236F5E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336258" w:rsidRPr="00236F5E" w:rsidRDefault="00336258" w:rsidP="00BC08A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3. Инициативный проект, определенный по итогам собрания жителей, направляется инициативной группой на рассмотрение в администрацию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(конкурсную комиссию). Заявка для участия в конкурсном отборе инициативных проектов, проект, протокол собрания жителей (протокол заседания рабочего органа территориального общественного самоуправления),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</w:t>
      </w:r>
      <w:r w:rsidR="00BC08A7">
        <w:rPr>
          <w:rFonts w:ascii="Times New Roman" w:hAnsi="Times New Roman"/>
          <w:sz w:val="28"/>
          <w:szCs w:val="28"/>
        </w:rPr>
        <w:t xml:space="preserve"> 1-6</w:t>
      </w:r>
      <w:r w:rsidRPr="00236F5E">
        <w:rPr>
          <w:rFonts w:ascii="Times New Roman" w:hAnsi="Times New Roman"/>
          <w:sz w:val="28"/>
          <w:szCs w:val="28"/>
        </w:rPr>
        <w:t>).</w:t>
      </w:r>
    </w:p>
    <w:p w:rsidR="00336258" w:rsidRPr="00236F5E" w:rsidRDefault="00336258" w:rsidP="009D201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4. Инициативный проект должен быть направлен на решение вопросов местного значения, предусмотренных Федеральным законом от 06.10.2003 № 131-ФЗ "Об общих принципах организации местного самоуправления в Российской Федерации", и содержать мероприятия по развитию следующих типов объектов общественной инфраструктуры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района: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- объекты культуры, образования, физической культуры и спорта;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- объекты благоустройства и озеле</w:t>
      </w:r>
      <w:r w:rsidR="00824965">
        <w:rPr>
          <w:rFonts w:ascii="Times New Roman" w:hAnsi="Times New Roman"/>
          <w:sz w:val="28"/>
          <w:szCs w:val="28"/>
        </w:rPr>
        <w:t>нения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F5E">
        <w:rPr>
          <w:rFonts w:ascii="Times New Roman" w:hAnsi="Times New Roman"/>
          <w:sz w:val="28"/>
          <w:szCs w:val="28"/>
        </w:rPr>
        <w:t>образования;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- детские игровые площадки и комплексы;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- спортивные площадки и комплексы;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- объекты для обеспечения первичных мер пожарной безопасности;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- места массового отдыха;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- автомобильные дороги местного значения.</w:t>
      </w:r>
    </w:p>
    <w:p w:rsidR="00336258" w:rsidRPr="00236F5E" w:rsidRDefault="00336258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F5E">
        <w:rPr>
          <w:rFonts w:ascii="Times New Roman" w:hAnsi="Times New Roman"/>
          <w:sz w:val="28"/>
          <w:szCs w:val="28"/>
        </w:rPr>
        <w:t>Специалисты</w:t>
      </w:r>
      <w:r w:rsidRPr="00236F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6F5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Надежди</w:t>
      </w:r>
      <w:r w:rsidR="006F1B5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236F5E">
        <w:rPr>
          <w:rFonts w:ascii="Times New Roman" w:hAnsi="Times New Roman"/>
          <w:sz w:val="28"/>
          <w:szCs w:val="28"/>
        </w:rPr>
        <w:t>муниципального образования Пугачевского муниципального района в рамках своей компетенции осуществляют консультационное сопровождение деятельности инициативной группы.</w:t>
      </w:r>
    </w:p>
    <w:p w:rsidR="00336258" w:rsidRPr="00236F5E" w:rsidRDefault="00336258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6. Инициативный проект подлежит рассмотрению администрацией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в течение 30 дней со дня его внесения. Администрация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по результатам рассмотрения инициативного проекта принимает решение: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-</w:t>
      </w:r>
      <w:r w:rsidR="006F1B5F">
        <w:rPr>
          <w:rFonts w:ascii="Times New Roman" w:hAnsi="Times New Roman"/>
          <w:sz w:val="28"/>
          <w:szCs w:val="28"/>
        </w:rPr>
        <w:t xml:space="preserve"> </w:t>
      </w:r>
      <w:r w:rsidRPr="00236F5E">
        <w:rPr>
          <w:rFonts w:ascii="Times New Roman" w:hAnsi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lastRenderedPageBreak/>
        <w:t>- поддержать инициативный проект и продолжить работу с ним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- выдвинуть инициативный проект для участия в конкурсном отборе с целью получения субсидии из бюджета Саратовской области;</w:t>
      </w:r>
    </w:p>
    <w:p w:rsidR="00336258" w:rsidRPr="00236F5E" w:rsidRDefault="00336258" w:rsidP="006F1B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- отказать в поддержке инициативного проекта и вернуть его инициаторам проекта с указанием причин отказа. </w:t>
      </w:r>
    </w:p>
    <w:p w:rsidR="00336258" w:rsidRPr="00A11AFE" w:rsidRDefault="00336258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11AFE">
        <w:rPr>
          <w:rFonts w:ascii="Times New Roman" w:hAnsi="Times New Roman"/>
          <w:sz w:val="28"/>
          <w:szCs w:val="28"/>
        </w:rPr>
        <w:t xml:space="preserve">7. В случае если в местную администрацию внесено несколько инициативных проектов, администрация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A11AF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организует проведение конкурсного отбора и информирует об этом инициаторов. </w:t>
      </w:r>
    </w:p>
    <w:p w:rsidR="000853E5" w:rsidRPr="00A11AFE" w:rsidRDefault="006F1B5F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853E5" w:rsidRPr="00A11AFE">
        <w:rPr>
          <w:rFonts w:ascii="Times New Roman" w:hAnsi="Times New Roman"/>
          <w:sz w:val="28"/>
          <w:szCs w:val="28"/>
        </w:rPr>
        <w:t xml:space="preserve">. Порядок проведения конкурсного отбора инициативных проектов в </w:t>
      </w:r>
      <w:r w:rsidR="000853E5">
        <w:rPr>
          <w:rFonts w:ascii="Times New Roman" w:hAnsi="Times New Roman"/>
          <w:sz w:val="28"/>
          <w:szCs w:val="28"/>
        </w:rPr>
        <w:t>Надеждинском</w:t>
      </w:r>
      <w:r w:rsidR="000853E5" w:rsidRPr="00A11AFE">
        <w:rPr>
          <w:rFonts w:ascii="Times New Roman" w:hAnsi="Times New Roman"/>
          <w:sz w:val="28"/>
          <w:szCs w:val="28"/>
        </w:rPr>
        <w:t xml:space="preserve"> муниципальном образовании Пугачевского муниципального района, Положение и состав конкурсной комиссии по проведению конкурсного отбора инициативных проектов, Методика оценки инициативных проектов утверждаются решением Совета </w:t>
      </w:r>
      <w:r w:rsidR="000853E5">
        <w:rPr>
          <w:rFonts w:ascii="Times New Roman" w:hAnsi="Times New Roman"/>
          <w:sz w:val="28"/>
          <w:szCs w:val="28"/>
        </w:rPr>
        <w:t xml:space="preserve">Надеждинского </w:t>
      </w:r>
      <w:r w:rsidR="000853E5" w:rsidRPr="00A11AFE">
        <w:rPr>
          <w:rFonts w:ascii="Times New Roman" w:hAnsi="Times New Roman"/>
          <w:sz w:val="28"/>
          <w:szCs w:val="28"/>
        </w:rPr>
        <w:t>муниципального образования Пугачевского муниципального района.</w:t>
      </w:r>
    </w:p>
    <w:p w:rsidR="000853E5" w:rsidRPr="00A11AFE" w:rsidRDefault="006F1B5F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853E5" w:rsidRPr="00A11AFE">
        <w:rPr>
          <w:rFonts w:ascii="Times New Roman" w:hAnsi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853E5" w:rsidRPr="00A11AFE" w:rsidRDefault="000853E5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11AFE">
        <w:rPr>
          <w:rFonts w:ascii="Times New Roman" w:hAnsi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приемочной комиссией с участием представителей инициативной группы.</w:t>
      </w:r>
    </w:p>
    <w:p w:rsidR="006F1B5F" w:rsidRDefault="000853E5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1</w:t>
      </w:r>
      <w:r w:rsidR="006F1B5F">
        <w:rPr>
          <w:rFonts w:ascii="Times New Roman" w:hAnsi="Times New Roman"/>
          <w:sz w:val="28"/>
          <w:szCs w:val="28"/>
        </w:rPr>
        <w:t>0</w:t>
      </w:r>
      <w:r w:rsidRPr="00236F5E">
        <w:rPr>
          <w:rFonts w:ascii="Times New Roman" w:hAnsi="Times New Roman"/>
          <w:sz w:val="28"/>
          <w:szCs w:val="28"/>
        </w:rPr>
        <w:t xml:space="preserve">. Финансирование инициативных проектов осуществляется в денежной форме за счет средств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района, жителей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района, индивидуальных предпринимателей, юридических лиц в рамках действующего законодательства Российской Федерации.</w:t>
      </w:r>
      <w:r w:rsidR="006F1B5F">
        <w:rPr>
          <w:rFonts w:ascii="Times New Roman" w:hAnsi="Times New Roman"/>
          <w:sz w:val="28"/>
          <w:szCs w:val="28"/>
        </w:rPr>
        <w:t xml:space="preserve"> </w:t>
      </w:r>
    </w:p>
    <w:p w:rsidR="006F1B5F" w:rsidRDefault="000853E5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Минимальная общая доля </w:t>
      </w:r>
      <w:proofErr w:type="spellStart"/>
      <w:r w:rsidRPr="00236F5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36F5E">
        <w:rPr>
          <w:rFonts w:ascii="Times New Roman" w:hAnsi="Times New Roman"/>
          <w:sz w:val="28"/>
          <w:szCs w:val="28"/>
        </w:rPr>
        <w:t xml:space="preserve"> жителей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района, индивидуальных предпринимателей, юридических лиц должна составлять не менее </w:t>
      </w:r>
      <w:r w:rsidR="006F1B5F">
        <w:rPr>
          <w:rFonts w:ascii="Times New Roman" w:hAnsi="Times New Roman"/>
          <w:sz w:val="28"/>
          <w:szCs w:val="28"/>
        </w:rPr>
        <w:t>3</w:t>
      </w:r>
      <w:r w:rsidRPr="00236F5E">
        <w:rPr>
          <w:rFonts w:ascii="Times New Roman" w:hAnsi="Times New Roman"/>
          <w:sz w:val="28"/>
          <w:szCs w:val="28"/>
        </w:rPr>
        <w:t>%</w:t>
      </w:r>
      <w:r w:rsidRPr="00236F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6F5E">
        <w:rPr>
          <w:rFonts w:ascii="Times New Roman" w:hAnsi="Times New Roman"/>
          <w:sz w:val="28"/>
          <w:szCs w:val="28"/>
        </w:rPr>
        <w:t>от общей стоимости проекта.</w:t>
      </w:r>
      <w:r w:rsidR="006F1B5F">
        <w:rPr>
          <w:rFonts w:ascii="Times New Roman" w:hAnsi="Times New Roman"/>
          <w:sz w:val="28"/>
          <w:szCs w:val="28"/>
        </w:rPr>
        <w:t xml:space="preserve"> </w:t>
      </w:r>
    </w:p>
    <w:p w:rsidR="006F1B5F" w:rsidRDefault="000853E5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1</w:t>
      </w:r>
      <w:r w:rsidR="006F1B5F">
        <w:rPr>
          <w:rFonts w:ascii="Times New Roman" w:hAnsi="Times New Roman"/>
          <w:sz w:val="28"/>
          <w:szCs w:val="28"/>
        </w:rPr>
        <w:t>1</w:t>
      </w:r>
      <w:r w:rsidRPr="00236F5E">
        <w:rPr>
          <w:rFonts w:ascii="Times New Roman" w:hAnsi="Times New Roman"/>
          <w:sz w:val="28"/>
          <w:szCs w:val="28"/>
        </w:rPr>
        <w:t>. Бюджетные ассигнования на реализацию инициативных проектов предусматриваются</w:t>
      </w:r>
      <w:r w:rsidR="006F1B5F">
        <w:rPr>
          <w:rFonts w:ascii="Times New Roman" w:hAnsi="Times New Roman"/>
          <w:sz w:val="28"/>
          <w:szCs w:val="28"/>
        </w:rPr>
        <w:t xml:space="preserve"> муниципальной Программой</w:t>
      </w:r>
      <w:r w:rsidRPr="00236F5E">
        <w:rPr>
          <w:rFonts w:ascii="Times New Roman" w:hAnsi="Times New Roman"/>
          <w:sz w:val="28"/>
          <w:szCs w:val="28"/>
        </w:rPr>
        <w:t>.</w:t>
      </w:r>
      <w:r w:rsidR="006F1B5F">
        <w:rPr>
          <w:rFonts w:ascii="Times New Roman" w:hAnsi="Times New Roman"/>
          <w:sz w:val="28"/>
          <w:szCs w:val="28"/>
        </w:rPr>
        <w:t xml:space="preserve"> </w:t>
      </w:r>
    </w:p>
    <w:p w:rsidR="000853E5" w:rsidRPr="00236F5E" w:rsidRDefault="000853E5" w:rsidP="006F1B5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При реализации инициативных проектов соответствующие бюджетные ассигнования перераспределяются между главными распорядителями бюджетных сре</w:t>
      </w:r>
      <w:proofErr w:type="gramStart"/>
      <w:r w:rsidRPr="00236F5E">
        <w:rPr>
          <w:rFonts w:ascii="Times New Roman" w:hAnsi="Times New Roman"/>
          <w:sz w:val="28"/>
          <w:szCs w:val="28"/>
        </w:rPr>
        <w:t>дств в с</w:t>
      </w:r>
      <w:proofErr w:type="gramEnd"/>
      <w:r w:rsidRPr="00236F5E">
        <w:rPr>
          <w:rFonts w:ascii="Times New Roman" w:hAnsi="Times New Roman"/>
          <w:sz w:val="28"/>
          <w:szCs w:val="28"/>
        </w:rPr>
        <w:t>оответствии с отраслевой направленностью инициативных проектов.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1</w:t>
      </w:r>
      <w:r w:rsidR="00EC1B71">
        <w:rPr>
          <w:rFonts w:ascii="Times New Roman" w:hAnsi="Times New Roman"/>
          <w:sz w:val="28"/>
          <w:szCs w:val="28"/>
        </w:rPr>
        <w:t>2</w:t>
      </w:r>
      <w:r w:rsidRPr="00236F5E">
        <w:rPr>
          <w:rFonts w:ascii="Times New Roman" w:hAnsi="Times New Roman"/>
          <w:sz w:val="28"/>
          <w:szCs w:val="28"/>
        </w:rPr>
        <w:t xml:space="preserve">. Средства на инициативные проекты не могут выделяться на проекты, по которым предусмотрено финансирование в рамках иных муниципальных программ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lastRenderedPageBreak/>
        <w:t>1</w:t>
      </w:r>
      <w:r w:rsidR="00EC1B71">
        <w:rPr>
          <w:rFonts w:ascii="Times New Roman" w:hAnsi="Times New Roman"/>
          <w:sz w:val="28"/>
          <w:szCs w:val="28"/>
        </w:rPr>
        <w:t>3</w:t>
      </w:r>
      <w:r w:rsidRPr="00236F5E">
        <w:rPr>
          <w:rFonts w:ascii="Times New Roman" w:hAnsi="Times New Roman"/>
          <w:sz w:val="28"/>
          <w:szCs w:val="28"/>
        </w:rPr>
        <w:t xml:space="preserve">. В случае наличия </w:t>
      </w:r>
      <w:proofErr w:type="spellStart"/>
      <w:r w:rsidRPr="00236F5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36F5E">
        <w:rPr>
          <w:rFonts w:ascii="Times New Roman" w:hAnsi="Times New Roman"/>
          <w:sz w:val="28"/>
          <w:szCs w:val="28"/>
        </w:rPr>
        <w:t xml:space="preserve"> физическими и (или) юридическими лицами, </w:t>
      </w:r>
      <w:proofErr w:type="spellStart"/>
      <w:r w:rsidRPr="00236F5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36F5E">
        <w:rPr>
          <w:rFonts w:ascii="Times New Roman" w:hAnsi="Times New Roman"/>
          <w:sz w:val="28"/>
          <w:szCs w:val="28"/>
        </w:rPr>
        <w:t xml:space="preserve"> реализации проекта осуществляется участниками инициативной группы на основании договора пожертвования, заключенного уполномоченным представителем инициативной группы с администрацией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района, являющимся главным распорядителем бюджетных средств (далее - уполномоченный орган).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6F5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36F5E">
        <w:rPr>
          <w:rFonts w:ascii="Times New Roman" w:hAnsi="Times New Roman"/>
          <w:sz w:val="28"/>
          <w:szCs w:val="28"/>
        </w:rPr>
        <w:t xml:space="preserve"> реализации проекта может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уполномоченным органом.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инициативного проекта, срок перечисления денежных средств в бюджет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района, реквизиты счета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района, на который зачисляются пожертвования, иные положения в соответствии с требованиями гражданского законодательства.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В случае не заключения договора пожертвования в установленный срок, а также в случае не перечисления в бюджет </w:t>
      </w: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236F5E">
        <w:rPr>
          <w:rFonts w:ascii="Times New Roman" w:hAnsi="Times New Roman"/>
          <w:sz w:val="28"/>
          <w:szCs w:val="28"/>
        </w:rPr>
        <w:t>муниципального образования Пугачевского муниципального района денежных средств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 xml:space="preserve">В случае не перечисления в бюджет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денежных средств по заключенному договору пожертвования в сроки и объеме, предусмотренные в договоре пожертвования, уполномоченный орган в течение трех рабочих дней, следующих за днем истечения срока для перечисления пожертвований в бюджет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236F5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1</w:t>
      </w:r>
      <w:r w:rsidR="00EC1B71">
        <w:rPr>
          <w:rFonts w:ascii="Times New Roman" w:hAnsi="Times New Roman"/>
          <w:sz w:val="28"/>
          <w:szCs w:val="28"/>
        </w:rPr>
        <w:t>4</w:t>
      </w:r>
      <w:r w:rsidRPr="00236F5E">
        <w:rPr>
          <w:rFonts w:ascii="Times New Roman" w:hAnsi="Times New Roman"/>
          <w:sz w:val="28"/>
          <w:szCs w:val="28"/>
        </w:rPr>
        <w:t>. Уполномоченный орган обеспечивает адресность и целевой характер использования денежных средств, выделяемых для реализации инициативных проектов.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lastRenderedPageBreak/>
        <w:t>1</w:t>
      </w:r>
      <w:r w:rsidR="00EC1B71">
        <w:rPr>
          <w:rFonts w:ascii="Times New Roman" w:hAnsi="Times New Roman"/>
          <w:sz w:val="28"/>
          <w:szCs w:val="28"/>
        </w:rPr>
        <w:t>5</w:t>
      </w:r>
      <w:r w:rsidRPr="00236F5E">
        <w:rPr>
          <w:rFonts w:ascii="Times New Roman" w:hAnsi="Times New Roman"/>
          <w:sz w:val="28"/>
          <w:szCs w:val="28"/>
        </w:rPr>
        <w:t>. Средства участников инициативных проектов на реализацию проектов носят целевой характер и не могут быть использованы на другие цели.</w:t>
      </w:r>
    </w:p>
    <w:p w:rsidR="000853E5" w:rsidRPr="00236F5E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1</w:t>
      </w:r>
      <w:r w:rsidR="00EC1B71">
        <w:rPr>
          <w:rFonts w:ascii="Times New Roman" w:hAnsi="Times New Roman"/>
          <w:sz w:val="28"/>
          <w:szCs w:val="28"/>
        </w:rPr>
        <w:t>6</w:t>
      </w:r>
      <w:r w:rsidRPr="00236F5E">
        <w:rPr>
          <w:rFonts w:ascii="Times New Roman" w:hAnsi="Times New Roman"/>
          <w:sz w:val="28"/>
          <w:szCs w:val="28"/>
        </w:rPr>
        <w:t>. Остатки денежных средств, выделенные для реализации инициативных проектов и неиспользованные в отчетном финансовом году, подлежат возврату получателями указанных денежных средств не позднее 1 марта финансового года, следующего за отчетным, в соответствии с действующим законодательством.</w:t>
      </w:r>
    </w:p>
    <w:p w:rsidR="00EC1B71" w:rsidRDefault="000853E5" w:rsidP="00EC1B7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6F5E">
        <w:rPr>
          <w:rFonts w:ascii="Times New Roman" w:hAnsi="Times New Roman"/>
          <w:sz w:val="28"/>
          <w:szCs w:val="28"/>
        </w:rPr>
        <w:t>1</w:t>
      </w:r>
      <w:r w:rsidR="00EC1B71">
        <w:rPr>
          <w:rFonts w:ascii="Times New Roman" w:hAnsi="Times New Roman"/>
          <w:sz w:val="28"/>
          <w:szCs w:val="28"/>
        </w:rPr>
        <w:t>7</w:t>
      </w:r>
      <w:r w:rsidRPr="00236F5E">
        <w:rPr>
          <w:rFonts w:ascii="Times New Roman" w:hAnsi="Times New Roman"/>
          <w:sz w:val="28"/>
          <w:szCs w:val="28"/>
        </w:rPr>
        <w:t xml:space="preserve">. Остатки денежных средств, полученные за счет средств жителей, индивидуальных предпринимателей, юридических лиц, общественных организаций, осуществляющих свою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236F5E">
        <w:rPr>
          <w:rFonts w:ascii="Times New Roman" w:hAnsi="Times New Roman"/>
          <w:sz w:val="28"/>
          <w:szCs w:val="28"/>
        </w:rPr>
        <w:t>муниципального образования Пугачевского муниципального района, распределяются между ними пропорционально от вносимого финансирования.</w:t>
      </w:r>
    </w:p>
    <w:p w:rsidR="00EC1B71" w:rsidRDefault="00EC1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53E5" w:rsidRDefault="000853E5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853E5" w:rsidRDefault="000853E5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реализации инициативных проектов в Надеждинском муниципальном образовании Пугачевского муниципального района Саратовской области</w:t>
      </w:r>
    </w:p>
    <w:p w:rsidR="000853E5" w:rsidRDefault="000853E5" w:rsidP="00085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"/>
      <w:bookmarkEnd w:id="0"/>
      <w:r>
        <w:rPr>
          <w:rFonts w:ascii="Times New Roman" w:hAnsi="Times New Roman" w:cs="Times New Roman"/>
          <w:sz w:val="24"/>
          <w:szCs w:val="24"/>
        </w:rPr>
        <w:t>ПРОТОКОЛ собрания жителей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"___" __________ 20__ г.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проведения собрания: 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_____ час. _____ мин.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собрания: _____ час. _____ мин.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собрания: 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собрания: _____________________________________________________________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(описывается ход проведения собрания с указанием вопросов рассмотрения;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выступающих лиц и сути их выступления по каждому вопросу; принятых решений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по каждому вопросу; количества проголосовавших за, против, воздержавшихся)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собрания и принятые решения: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859"/>
        <w:gridCol w:w="1711"/>
      </w:tblGrid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Итоги собрания и принятые решения</w:t>
            </w: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Наименование инициативного проекта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Сумма вклада населения на реализацию выбранного проекта (руб.)</w:t>
            </w:r>
          </w:p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(в случае если такой вклад предусмотрен)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Сумма вклада юридических лиц, индивидуальных предпринимателей (руб.) (в случае если такой вклад предусмотрен)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Состав инициативной группы (Ф.И.О., тел.)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инициативной группы: _____________ (Ф.И.О.)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подпись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администрации  _________________    __________ (Ф.И.О.)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должность                     подпись</w:t>
      </w:r>
    </w:p>
    <w:p w:rsidR="002138DC" w:rsidRDefault="002138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реализации инициативных проектов в Надеждинском муниципальном образовании Пугачевского муниципального района Саратовской области</w:t>
      </w:r>
    </w:p>
    <w:p w:rsidR="000853E5" w:rsidRDefault="000853E5" w:rsidP="00085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заседания ________________________________________ ТОС 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наименование руководящего органа наименование ТОС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"___" __________ 20__ г.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собрания: 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Ход собрания: _____________________________________________________________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(описывается ход проведения заседания с указанием вопросов рассмотрения;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выступающих лиц и сути их выступления по каждому вопросу; принятых решений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Итоги и принятые решения:</w:t>
      </w: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33"/>
        <w:gridCol w:w="1995"/>
      </w:tblGrid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Итоги собрания и принятые решения</w:t>
            </w: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Наименование инициативного проекта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Сумма вклада населения на реализацию выбранного проекта (руб.)</w:t>
            </w:r>
          </w:p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(в случае если такой вклад предусмотрен)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Сумма вклада юридических лиц, индивидуальных предпринимателей (руб.) (в случае если такой вклад предусмотрен)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Представители ТОС (Ф.И.О., тел., эл. адрес), уполномоченные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Состав инициативной группы (Ф.И.О., тел.)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ТОС:              _____________ (Ф.И.О.)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подпись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Представитель администрации  _________________    __________ (Ф.И.О.)</w:t>
      </w:r>
    </w:p>
    <w:p w:rsidR="000853E5" w:rsidRPr="00BC08A7" w:rsidRDefault="000853E5" w:rsidP="00BC0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должность                     подпись</w:t>
      </w: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853E5" w:rsidRDefault="00BC08A7" w:rsidP="00F47913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реализации инициативных проектов в Надеждинском муниципальном образовании Пугачевского муниципального района Саратовской области</w:t>
      </w: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конкурсном отборе инициативных проектов в </w:t>
      </w:r>
      <w:r w:rsidR="00BC08A7">
        <w:rPr>
          <w:rFonts w:ascii="Times New Roman" w:hAnsi="Times New Roman" w:cs="Times New Roman"/>
          <w:sz w:val="24"/>
          <w:szCs w:val="24"/>
        </w:rPr>
        <w:t>Надеждинском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Пугачевского муниципального района 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______________ 20___ г.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</w:rPr>
        <w:t>(Ф.И.О. уполномоченного лица инициативной группы)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 рассмотреть  на  заседании конкурсной комиссии инициативный проект  _____________________________ в сумме __________________________________ тыс. рублей.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(сумма прописью)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Инициативный проект (далее - проект) на ___ л. в 1экз.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оборудование (материалы)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на__ л. в 1 экз.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л. в 1 экз.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интернет- и ТВ-ресурсы на ___ л.в 1 экз.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в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(подпись)                         (расшифровка подписи, Ф.И.О.)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</w:rPr>
        <w:t>телефон                                   электронный адрес</w:t>
      </w: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7913" w:rsidRDefault="00F47913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53E5" w:rsidRDefault="000853E5" w:rsidP="000853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реализации инициативных проектов в Надеждинском муниципальном образовании Пугачевского муниципального района Саратовской области</w:t>
      </w:r>
    </w:p>
    <w:p w:rsidR="000853E5" w:rsidRDefault="000853E5" w:rsidP="00085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Инициативный проект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инициативного проекта (далее - проект):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Pr="00644A07" w:rsidRDefault="000853E5" w:rsidP="000853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4A07">
        <w:rPr>
          <w:rFonts w:ascii="Times New Roman" w:hAnsi="Times New Roman" w:cs="Times New Roman"/>
          <w:sz w:val="18"/>
          <w:szCs w:val="18"/>
        </w:rPr>
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853E5" w:rsidRPr="00236F5E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853E5" w:rsidRPr="00644A07" w:rsidRDefault="000853E5" w:rsidP="000853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4A07">
        <w:rPr>
          <w:rFonts w:ascii="Times New Roman" w:hAnsi="Times New Roman" w:cs="Times New Roman"/>
          <w:sz w:val="18"/>
          <w:szCs w:val="18"/>
        </w:rPr>
        <w:t>(описание необходимых подготовительных мероприятий, конкретных мероприятий в рамках реализации проекта,</w:t>
      </w:r>
    </w:p>
    <w:p w:rsidR="000853E5" w:rsidRPr="00644A07" w:rsidRDefault="000853E5" w:rsidP="000853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4A07">
        <w:rPr>
          <w:rFonts w:ascii="Times New Roman" w:hAnsi="Times New Roman" w:cs="Times New Roman"/>
          <w:sz w:val="18"/>
          <w:szCs w:val="18"/>
        </w:rPr>
        <w:t>оборудования, необходимого для реализации проекта, и иных мероприятий, без которых проект не может считаться завершенным)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53E5" w:rsidRPr="00644A07" w:rsidRDefault="000853E5" w:rsidP="000853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4A07">
        <w:rPr>
          <w:rFonts w:ascii="Times New Roman" w:hAnsi="Times New Roman" w:cs="Times New Roman"/>
          <w:sz w:val="18"/>
          <w:szCs w:val="18"/>
        </w:rPr>
        <w:t>(как изменится ситуация после реализации проекта)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3E5" w:rsidRPr="00644A07" w:rsidRDefault="000853E5" w:rsidP="000853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4A07">
        <w:rPr>
          <w:rFonts w:ascii="Times New Roman" w:hAnsi="Times New Roman" w:cs="Times New Roman"/>
          <w:sz w:val="18"/>
          <w:szCs w:val="18"/>
        </w:rPr>
        <w:t>(сметная документация, прайс-листы, дизайн-проект или проект благоустройства)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проекта):</w:t>
      </w:r>
    </w:p>
    <w:tbl>
      <w:tblPr>
        <w:tblW w:w="0" w:type="auto"/>
        <w:tblInd w:w="-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575"/>
        <w:gridCol w:w="1711"/>
      </w:tblGrid>
      <w:tr w:rsidR="000853E5" w:rsidRPr="00236F5E" w:rsidTr="002138DC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Виды источников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Сумма (рублей)</w:t>
            </w: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="00BC08A7">
              <w:rPr>
                <w:rFonts w:ascii="Times New Roman" w:hAnsi="Times New Roman" w:cs="Times New Roman"/>
                <w:szCs w:val="22"/>
              </w:rPr>
              <w:t>Надеждин</w:t>
            </w:r>
            <w:r w:rsidRPr="00236F5E">
              <w:rPr>
                <w:rFonts w:ascii="Times New Roman" w:hAnsi="Times New Roman" w:cs="Times New Roman"/>
                <w:szCs w:val="22"/>
              </w:rPr>
              <w:t>ского муниципального образования</w:t>
            </w:r>
          </w:p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 xml:space="preserve"> Пугачевского муниципального района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Средства населения (в случае если такой вклад предусмотрен)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Средства юридических лиц и индивидуальных предпринимателей</w:t>
            </w:r>
          </w:p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(в случае если такой вклад предусмотрен)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53E5" w:rsidRPr="00236F5E" w:rsidTr="002138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Pr="00236F5E" w:rsidRDefault="000853E5" w:rsidP="009D2011">
            <w:pPr>
              <w:pStyle w:val="ConsPlusNormal"/>
              <w:jc w:val="right"/>
              <w:rPr>
                <w:szCs w:val="22"/>
              </w:rPr>
            </w:pPr>
            <w:r w:rsidRPr="00236F5E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</w:tbl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(группы населения, которые регулярно будут пользоваться результатами выполненного проекта (например, дети, учащиеся школы, молодежь, жители пожилого возраста, население, проживающее на определенной улице населенного пункта, и т.д.)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</w:t>
      </w:r>
      <w:r w:rsidR="00F4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 получат пользу от реализации проекта: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непосредственно______человек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косвенно______человек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всего______человек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Pr="00644A07" w:rsidRDefault="000853E5" w:rsidP="000853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44A07">
        <w:rPr>
          <w:rFonts w:ascii="Times New Roman" w:hAnsi="Times New Roman" w:cs="Times New Roman"/>
          <w:sz w:val="16"/>
          <w:szCs w:val="16"/>
        </w:rPr>
        <w:t>(согласно протоколу общего собрания)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Pr="00644A07" w:rsidRDefault="000853E5" w:rsidP="000853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</w:t>
      </w:r>
      <w:r w:rsidRPr="00644A07">
        <w:rPr>
          <w:rFonts w:ascii="Times New Roman" w:hAnsi="Times New Roman" w:cs="Times New Roman"/>
          <w:sz w:val="18"/>
          <w:szCs w:val="18"/>
        </w:rPr>
        <w:t>(опросные листы, предварительное обсуждение, анкетирование, подомовой обход и т.д.)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 среду: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 реализации проекта: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(указать, как будет обеспечиваться дальнейшая эксплуатация объекта, кто будет ответственным за обеспечение сохранности объекта и т.д.)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(дата)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2138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(Ф.И.О. полностью)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(Ф.И.О. полностью)                                                                 (контактный телефон)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</w:rPr>
        <w:t xml:space="preserve">       (Ф.И.О. полностью)                                                                 (контактный телефон)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(Ф.И.О. полностью)                                                                 (контактный телефон)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2138DC" w:rsidRDefault="000853E5" w:rsidP="00213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:rsidR="002138DC" w:rsidRDefault="002138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реализации инициативных проектов в Надеждинском муниципальном образовании Пугачевского муниципального района Саратовской области</w:t>
      </w:r>
    </w:p>
    <w:p w:rsidR="000853E5" w:rsidRDefault="000853E5" w:rsidP="00085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участников собрания жителей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(заседания руководящего органа ТОС)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______________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 также  даем  согласие на обработку своих персональных данных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  по  работе  с  населением  на  территориях  в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 законом от 27.07.2006 N 152-ФЗ "О персональных данных" в целях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участия в конкурсном отборе инициативного проекта __________________________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778"/>
        <w:gridCol w:w="1711"/>
      </w:tblGrid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инициативной группы (председатель ТОС): ____________ (Ф.И.О.)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подпись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"__" __________ года</w:t>
      </w: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C08A7" w:rsidRDefault="00BC08A7" w:rsidP="00BC08A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реализации инициативных проектов в Надеждинском муниципальном образовании Пугачевского муниципального района Саратовской области</w:t>
      </w:r>
    </w:p>
    <w:p w:rsidR="000853E5" w:rsidRDefault="000853E5" w:rsidP="00085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480"/>
      <w:bookmarkEnd w:id="2"/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поддержку инициативы граждан по проекту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проекта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Мы,  нижеподписавшиеся,  поддерживаем  инициативу  граждан  по  данному проекту.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  даем   согласие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обработку  своих  п</w:t>
      </w:r>
      <w:r w:rsidR="002138DC">
        <w:rPr>
          <w:rFonts w:ascii="Times New Roman" w:hAnsi="Times New Roman" w:cs="Times New Roman"/>
          <w:sz w:val="24"/>
          <w:szCs w:val="24"/>
        </w:rPr>
        <w:t xml:space="preserve">ерсональных  данных управлению </w:t>
      </w:r>
      <w:r>
        <w:rPr>
          <w:rFonts w:ascii="Times New Roman" w:hAnsi="Times New Roman" w:cs="Times New Roman"/>
          <w:sz w:val="24"/>
          <w:szCs w:val="24"/>
        </w:rPr>
        <w:t>по  работе  с  населением  на  территориях  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Федеральным </w:t>
      </w:r>
      <w:hyperlink r:id="rId9" w:history="1">
        <w:r w:rsidRPr="002138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в целях участия в конкурсном отборе инициативного проекта ____________________________________________________________________   </w:t>
      </w: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2409"/>
        <w:gridCol w:w="1711"/>
      </w:tblGrid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E5" w:rsidTr="009D20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3E5" w:rsidRDefault="000853E5" w:rsidP="009D201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Подписной лист удостоверяю:</w:t>
      </w:r>
    </w:p>
    <w:p w:rsidR="000853E5" w:rsidRDefault="000853E5" w:rsidP="00085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3E5" w:rsidRDefault="000853E5" w:rsidP="0008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(Ф.И.О. лица, собиравшего подписи)</w:t>
      </w:r>
    </w:p>
    <w:p w:rsidR="000853E5" w:rsidRDefault="000853E5" w:rsidP="00085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Default="000853E5" w:rsidP="000853E5">
      <w:pPr>
        <w:pStyle w:val="ConsPlusNormal"/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853E5" w:rsidRPr="00BC729E" w:rsidRDefault="000853E5" w:rsidP="000853E5">
      <w:pPr>
        <w:spacing w:after="0"/>
        <w:jc w:val="both"/>
      </w:pPr>
    </w:p>
    <w:sectPr w:rsidR="000853E5" w:rsidRPr="00BC729E" w:rsidSect="00DF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25" w:rsidRDefault="00402A25" w:rsidP="00263B5F">
      <w:pPr>
        <w:spacing w:after="0" w:line="240" w:lineRule="auto"/>
      </w:pPr>
      <w:r>
        <w:separator/>
      </w:r>
    </w:p>
  </w:endnote>
  <w:endnote w:type="continuationSeparator" w:id="0">
    <w:p w:rsidR="00402A25" w:rsidRDefault="00402A25" w:rsidP="002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25" w:rsidRDefault="00402A25" w:rsidP="00263B5F">
      <w:pPr>
        <w:spacing w:after="0" w:line="240" w:lineRule="auto"/>
      </w:pPr>
      <w:r>
        <w:separator/>
      </w:r>
    </w:p>
  </w:footnote>
  <w:footnote w:type="continuationSeparator" w:id="0">
    <w:p w:rsidR="00402A25" w:rsidRDefault="00402A25" w:rsidP="0026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BAB"/>
    <w:multiLevelType w:val="hybridMultilevel"/>
    <w:tmpl w:val="E21009A4"/>
    <w:lvl w:ilvl="0" w:tplc="ABB4B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2497B"/>
    <w:multiLevelType w:val="hybridMultilevel"/>
    <w:tmpl w:val="3340A144"/>
    <w:lvl w:ilvl="0" w:tplc="E262847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53238"/>
    <w:multiLevelType w:val="multilevel"/>
    <w:tmpl w:val="93E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523BA"/>
    <w:multiLevelType w:val="multilevel"/>
    <w:tmpl w:val="E8D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DC6"/>
    <w:rsid w:val="000108A8"/>
    <w:rsid w:val="00035774"/>
    <w:rsid w:val="00067DED"/>
    <w:rsid w:val="000853E5"/>
    <w:rsid w:val="000950DF"/>
    <w:rsid w:val="000A1786"/>
    <w:rsid w:val="00137332"/>
    <w:rsid w:val="001675ED"/>
    <w:rsid w:val="0020736A"/>
    <w:rsid w:val="002138DC"/>
    <w:rsid w:val="00263B5F"/>
    <w:rsid w:val="00274BCD"/>
    <w:rsid w:val="00276A57"/>
    <w:rsid w:val="002A4F5E"/>
    <w:rsid w:val="002D03E9"/>
    <w:rsid w:val="00310A20"/>
    <w:rsid w:val="00336258"/>
    <w:rsid w:val="00355EEE"/>
    <w:rsid w:val="00392C8A"/>
    <w:rsid w:val="003E2988"/>
    <w:rsid w:val="003F63A8"/>
    <w:rsid w:val="00402A25"/>
    <w:rsid w:val="004B407B"/>
    <w:rsid w:val="004C57E2"/>
    <w:rsid w:val="00603855"/>
    <w:rsid w:val="006C2F70"/>
    <w:rsid w:val="006F1B5F"/>
    <w:rsid w:val="006F69EB"/>
    <w:rsid w:val="0070711D"/>
    <w:rsid w:val="007A00A7"/>
    <w:rsid w:val="00824965"/>
    <w:rsid w:val="00842A73"/>
    <w:rsid w:val="00876B1B"/>
    <w:rsid w:val="00876CEF"/>
    <w:rsid w:val="008E364C"/>
    <w:rsid w:val="009447FD"/>
    <w:rsid w:val="009952EC"/>
    <w:rsid w:val="009A7DC6"/>
    <w:rsid w:val="009D2011"/>
    <w:rsid w:val="009E2E4C"/>
    <w:rsid w:val="00A001BA"/>
    <w:rsid w:val="00B22681"/>
    <w:rsid w:val="00B6564D"/>
    <w:rsid w:val="00B95144"/>
    <w:rsid w:val="00BA73D0"/>
    <w:rsid w:val="00BC08A7"/>
    <w:rsid w:val="00BC729E"/>
    <w:rsid w:val="00C01D91"/>
    <w:rsid w:val="00C41194"/>
    <w:rsid w:val="00C56285"/>
    <w:rsid w:val="00C73A79"/>
    <w:rsid w:val="00C953C5"/>
    <w:rsid w:val="00CE504D"/>
    <w:rsid w:val="00CF67DC"/>
    <w:rsid w:val="00D251B1"/>
    <w:rsid w:val="00D44275"/>
    <w:rsid w:val="00DB76C2"/>
    <w:rsid w:val="00DF3A3D"/>
    <w:rsid w:val="00E071C9"/>
    <w:rsid w:val="00E15501"/>
    <w:rsid w:val="00E8361D"/>
    <w:rsid w:val="00EC1B71"/>
    <w:rsid w:val="00EF4F25"/>
    <w:rsid w:val="00F47913"/>
    <w:rsid w:val="00F86E04"/>
    <w:rsid w:val="00F96674"/>
    <w:rsid w:val="00FD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6A"/>
  </w:style>
  <w:style w:type="paragraph" w:styleId="2">
    <w:name w:val="heading 2"/>
    <w:basedOn w:val="a"/>
    <w:link w:val="20"/>
    <w:uiPriority w:val="9"/>
    <w:qFormat/>
    <w:rsid w:val="009A7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A7DC6"/>
  </w:style>
  <w:style w:type="character" w:styleId="a3">
    <w:name w:val="Hyperlink"/>
    <w:basedOn w:val="a0"/>
    <w:unhideWhenUsed/>
    <w:rsid w:val="009A7DC6"/>
    <w:rPr>
      <w:color w:val="0000FF"/>
      <w:u w:val="single"/>
    </w:rPr>
  </w:style>
  <w:style w:type="character" w:styleId="a4">
    <w:name w:val="Strong"/>
    <w:basedOn w:val="a0"/>
    <w:uiPriority w:val="22"/>
    <w:qFormat/>
    <w:rsid w:val="009A7DC6"/>
    <w:rPr>
      <w:b/>
      <w:bCs/>
    </w:rPr>
  </w:style>
  <w:style w:type="paragraph" w:styleId="a5">
    <w:name w:val="Normal (Web)"/>
    <w:basedOn w:val="a"/>
    <w:uiPriority w:val="99"/>
    <w:unhideWhenUsed/>
    <w:rsid w:val="009A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9A7DC6"/>
  </w:style>
  <w:style w:type="character" w:customStyle="1" w:styleId="itemnavigationtitle">
    <w:name w:val="itemnavigationtitle"/>
    <w:basedOn w:val="a0"/>
    <w:rsid w:val="009A7DC6"/>
  </w:style>
  <w:style w:type="paragraph" w:styleId="a6">
    <w:name w:val="No Spacing"/>
    <w:link w:val="a7"/>
    <w:uiPriority w:val="1"/>
    <w:qFormat/>
    <w:rsid w:val="009A7DC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C729E"/>
  </w:style>
  <w:style w:type="paragraph" w:customStyle="1" w:styleId="ConsPlusNormal">
    <w:name w:val="ConsPlusNormal"/>
    <w:rsid w:val="00BC7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6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3B5F"/>
  </w:style>
  <w:style w:type="paragraph" w:styleId="aa">
    <w:name w:val="footer"/>
    <w:basedOn w:val="a"/>
    <w:link w:val="ab"/>
    <w:uiPriority w:val="99"/>
    <w:unhideWhenUsed/>
    <w:rsid w:val="0026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3B5F"/>
  </w:style>
  <w:style w:type="paragraph" w:styleId="ac">
    <w:name w:val="List Paragraph"/>
    <w:basedOn w:val="a"/>
    <w:uiPriority w:val="34"/>
    <w:qFormat/>
    <w:rsid w:val="00B6564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675E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d">
    <w:name w:val="Subtitle"/>
    <w:basedOn w:val="a"/>
    <w:link w:val="ae"/>
    <w:qFormat/>
    <w:rsid w:val="001675E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1675E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WW8Num1z7">
    <w:name w:val="WW8Num1z7"/>
    <w:rsid w:val="001675ED"/>
  </w:style>
  <w:style w:type="character" w:customStyle="1" w:styleId="apple-converted-space">
    <w:name w:val="apple-converted-space"/>
    <w:basedOn w:val="a0"/>
    <w:rsid w:val="00F47913"/>
  </w:style>
  <w:style w:type="paragraph" w:customStyle="1" w:styleId="31a4d36d391ff87c43bdd4c7f286dd78s12">
    <w:name w:val="31a4d36d391ff87c43bdd4c7f286dd78s12"/>
    <w:basedOn w:val="a"/>
    <w:rsid w:val="009D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33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5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0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091D0C423D32F6DD43EA283330EE4E50C338363DAA9DFB67202A45AE35418EE8E7DB36147E04F7EF8061D9E9yBM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</cp:lastModifiedBy>
  <cp:revision>22</cp:revision>
  <dcterms:created xsi:type="dcterms:W3CDTF">2020-08-25T11:05:00Z</dcterms:created>
  <dcterms:modified xsi:type="dcterms:W3CDTF">2020-09-21T12:08:00Z</dcterms:modified>
</cp:coreProperties>
</file>